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BD" w:rsidRDefault="00CE18BD" w:rsidP="00CE18BD">
      <w:pPr>
        <w:pStyle w:val="a4"/>
        <w:shd w:val="clear" w:color="auto" w:fill="auto"/>
        <w:spacing w:before="0" w:after="202" w:line="192" w:lineRule="exact"/>
        <w:ind w:left="140" w:right="2860"/>
      </w:pPr>
      <w:r>
        <w:t>Примерный перечень трудовых и социальных гарантий («социальный пакет»), рекомендуемый для включения в коллективные договоры, иные локальные нормативные правовые акты организаций, трудовые договоры, контрасты в целях закрепления в организациях республики высококвалифицированных работников (с изменениями и дополнениями от 20.09.2011 г</w:t>
      </w:r>
      <w:proofErr w:type="gramStart"/>
      <w:r>
        <w:t xml:space="preserve"> )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3514"/>
        <w:gridCol w:w="6110"/>
      </w:tblGrid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2" w:lineRule="exact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</w:pPr>
            <w:r>
              <w:t>Трудовые и социальные гарантии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Краткие пояснения по обеспечению в организациях республики дополнительных трудовых и социальных гарантий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740"/>
            </w:pPr>
            <w:r>
              <w:t>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3000"/>
            </w:pPr>
            <w:r>
              <w:t>3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Выплаты стимулирующего характера в части, касающейся оплаты труда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В соответствии с подпунктом 2.5. пункта 2 Декрета Президента Республики Беларусь от 26.07.1999 № 29 при заключении контракта предусмотрено увеличение тарифной ставки (оклада) до 50%, если больший размер не предусмотрен законодательством. В соответствии с локальными нормативными правовыми актами, принятыми (заключенными) в организации, устанавливаются: надбавки всех видов;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премии за производственные показатели работы;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бонусы (единовременные вознаграждения) по итогам работы за отчетный период; за год;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proofErr w:type="gramStart"/>
            <w:r>
              <w:t>вознаграждение по итогам работы за год; единовременная премия за выполнение особо важной работы; единовременная премия за рост поступлений валютной выручки, полученной от реализации продукции, товаров (работ, услуг); вознаграждение за внедрение новых технологий, передового опыта, лучшие рационализаторские предложения и их внедрение; единовременная премия за участие в разработке и реализации инвестиционных и инновационных проектов, способствующих модернизации производства, внедрению новейших технологий;</w:t>
            </w:r>
            <w:proofErr w:type="gramEnd"/>
            <w:r>
              <w:t xml:space="preserve"> </w:t>
            </w:r>
            <w:proofErr w:type="gramStart"/>
            <w:r>
              <w:t>единовременная премия за реализацию предприимчивых мер, обусловивших достижение экономического эффекта (рост</w:t>
            </w:r>
            <w:proofErr w:type="gramEnd"/>
          </w:p>
        </w:tc>
      </w:tr>
    </w:tbl>
    <w:p w:rsidR="00CE18BD" w:rsidRDefault="00CE18BD" w:rsidP="00CE18BD">
      <w:pPr>
        <w:rPr>
          <w:rFonts w:cs="Times New Roman"/>
          <w:color w:val="auto"/>
          <w:sz w:val="2"/>
          <w:szCs w:val="2"/>
        </w:rPr>
      </w:pPr>
    </w:p>
    <w:p w:rsidR="00CE18BD" w:rsidRDefault="00CE18BD" w:rsidP="00CE18BD">
      <w:pPr>
        <w:spacing w:line="1680" w:lineRule="exact"/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3523"/>
        <w:gridCol w:w="6125"/>
      </w:tblGrid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производительности труда, прибыли и т.д.);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 xml:space="preserve">премия за экономию и рациональное использование </w:t>
            </w:r>
            <w:proofErr w:type="spellStart"/>
            <w:r>
              <w:t>топливн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энергетических и материальных ресурсов;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премия за соблюдение норм и нормативов материальных затрат и трудовых затрат, их экономии;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индексация заработной платы работников с учетом инфляции; премия по итогам соревнования, конкурса; другие выплаты.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</w:pPr>
            <w:r>
              <w:t>2.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jc w:val="both"/>
            </w:pPr>
            <w:r>
              <w:t>Выплаты компенсирующего характера, производимые работникам сверх норм, предусмотренных законодательством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Доплата за работу в ночное время или в ночную смену при сменном режиме работы;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proofErr w:type="gramStart"/>
            <w:r>
              <w:t>доплата за работ}' с вредными и (или) опасными условиями труда и на работах на территории радиоактивного загрязнения.</w:t>
            </w:r>
            <w:proofErr w:type="gramEnd"/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</w:pPr>
            <w:r>
              <w:t>3.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Социальные выплаты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Выплаты на удешевление питания: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единовременные выплаты к профессиональным праздникам, юбилейным датам работников, организации;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единовременные выплаты на закупку сельхозпродуктов;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материальная помощь: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на погребение близких родственников;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в связи с рождением ребенка;® др.;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дотации на проезд (оплата проездных билетов); —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выплаты бывшим работникам после их выхода на пенсию;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предоставление подарочных сертификатов;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другие выплаты.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Указанные выплаты производятся за счет прибыли, остающейся после налогообложения.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</w:pPr>
            <w:r>
              <w:t>4.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Заключение контрастов на максимальный срок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2" w:lineRule="exact"/>
              <w:ind w:left="80"/>
            </w:pPr>
            <w:r>
              <w:t>В соответствии со статьей 17 Трудового кодекса Республики Беларусь. Декретом Президента Республики Беларусь от 26.07.1999 № 29 контракты</w:t>
            </w:r>
          </w:p>
        </w:tc>
      </w:tr>
    </w:tbl>
    <w:p w:rsidR="00CE18BD" w:rsidRDefault="00CE18BD" w:rsidP="00CE18BD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3557"/>
        <w:gridCol w:w="6091"/>
      </w:tblGrid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2" w:lineRule="exact"/>
              <w:jc w:val="both"/>
            </w:pPr>
            <w:r>
              <w:t>могут заключаться на срок не более 5 лет. Рекомендуется предлагать заключение контрактов сроком на 5 лет.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jc w:val="both"/>
            </w:pPr>
            <w:r>
              <w:t>Преимущественное право оставления на работе при сокращении численности или штата работников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Регулируется статьей 45 Трудового кодекса Республики Беларусь. Основная составляющая данной нормы - высокая производительность труда и квалификация. Рекомендуется не допускать сокращения высококвалифицированных работников.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Поощрительные дополнительные отпуска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Декрет Президента Республики Беларусь от 26.07.1999 № 29 предусматривает предоставление дополнительного поощрительного отпуска до 5 календарных дней.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 xml:space="preserve">В соответствии со статьей 160 Трудового кодекса Республики Беларусь отпуска могут предоставляться за счет собственных средств </w:t>
            </w:r>
            <w:proofErr w:type="gramStart"/>
            <w:r>
              <w:t>нанимателя</w:t>
            </w:r>
            <w:proofErr w:type="gramEnd"/>
            <w:r>
              <w:t xml:space="preserve"> как всем работникам, так и отдельным категориям. В частности, рекомендуется предоставление: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дополнительного поощрительного оплачиваемого отпуска после реализации крупных проектов;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дополнительного оплачиваемого отпуска матери (отцу, опекуну, попечителю) с целью оздоровления ребенка.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В соответствии со статьей 265 Трудового кодекса Республики Беларусь рекомендуется предоставлять матери (отцу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пекуну, попечителю), воспитывающей двоих и более детей в возрасте до 16 лет, один свободный от работы день с оплатой.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Отпуска, в том числе оплачиваемые, работникам, успешно обучающимся в учреждениях, обеспечивающих получение среднего специального и высшего образования, в вечерней и заочной форме получения образования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Абзацем 2 статьи 214, статьей 216 Трудового кодекса Республики Беларусь определено предоставление оплачиваемых отпусков работникам, обучающимся по направлениям (заявкам) нанимателя либо в соответствии с заключенными договорами (на подготовку специалистов, коллективным или трудовым), при получении первого образования. Абзацем 3 статьи 2)4 Трудового кодекса Республики Беларусь предусмотрено право работника на отпуск без сохранения заработной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E18BD" w:rsidRDefault="00CE18BD" w:rsidP="00F35E6B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платы продолжительностью, предусмотренной статьей 216 Трудового кодекса, при отсутствии направления (заявки) нанимателя, договора на подготовку специалистов либо иных оснований, предусмотренных в коллективном или трудовом договоре, а также при получении второго и последующего среднего специального, высшего образования.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Обучение работников в учреждениях образования по целевым направлениям организаций за счет средств нанимателя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 xml:space="preserve">Направление на обучение осуществляется по договорам </w:t>
            </w:r>
            <w:proofErr w:type="gramStart"/>
            <w:r>
              <w:t>между</w:t>
            </w:r>
            <w:proofErr w:type="gramEnd"/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нанимателем, работником и учреждением образования.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Оплата нанимателем за обучение работников на языковых курсах.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9.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Повышение квалификации и переподготовки кадров, в том числе стажировки специалистов в иных организациях Республики Беларусь и за рубежом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100"/>
            </w:pPr>
            <w:r>
              <w:t>Статья 220-1 Трудового кодекса Республики Беларусь; постановление Совета Министров Республики Беларусь от 24.01.2008 №101.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100"/>
            </w:pPr>
            <w:r>
              <w:t>Рекомендуется повышение квалификации не реже 1 раза в 5 лет. Стажировка осуществляется за счет прибыли, остающейся после налогообложения.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10.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Займы, беспроцентные ссуды на строительство (покупку) жилья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jc w:val="both"/>
            </w:pPr>
            <w:r>
              <w:t>Предоставление взаем денежных средств регулируется Указом Президента Республики Беларусь от 05.05.2006 № 296. Денежные средства предоставляются взаем за счет прибыли, остающейся после налогообложения.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11.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jc w:val="both"/>
            </w:pPr>
            <w:r>
              <w:t>Предоставление средств на оплату найма жилого помещения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jc w:val="both"/>
            </w:pPr>
            <w:r>
              <w:t>Рекомендуется предусматривать оказание помощи в поисках найма жилого помещения, а также оплату (частичную оплату) найма жилого помещения. Расходы производятся за счет прибыли, остающейся после налогообложения.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12.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Обеспечение охраны труда, безопасных условий труда, надлежащих санитарн</w:t>
            </w:r>
            <w:proofErr w:type="gramStart"/>
            <w:r>
              <w:t>о-</w:t>
            </w:r>
            <w:proofErr w:type="gramEnd"/>
            <w:r>
              <w:t xml:space="preserve"> бытовых условий и повышение культуры производства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100"/>
            </w:pPr>
            <w:r>
              <w:t>Указанные вопросы регулируются: Трудовым кодексом Республики Беларусь;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законами Республики Беларусь «Об охране труда». «О пенсионном обеспечении»; иными нормативными правовыми актами, регулирующими</w:t>
            </w:r>
          </w:p>
        </w:tc>
      </w:tr>
    </w:tbl>
    <w:p w:rsidR="00CE18BD" w:rsidRDefault="00CE18BD" w:rsidP="00CE18BD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3562"/>
        <w:gridCol w:w="6106"/>
      </w:tblGrid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2" w:lineRule="exact"/>
              <w:ind w:left="80"/>
            </w:pPr>
            <w:r>
              <w:t>вопросы охраны труда.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2" w:lineRule="exact"/>
              <w:jc w:val="both"/>
            </w:pPr>
            <w:r>
              <w:t>Расходы, связанные с надлежащими санитарно-бытовыми условиями и повышением культуры производства, осуществляются за счет прибыли, остающейся после налогообложения.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13.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Добровольное страхование дополнительной пенсии в страховых организациях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80"/>
            </w:pPr>
            <w:r>
              <w:t>Вопросы добровольного страхования регулируются Указами Президента Республики Беларусь от 12.05.2005 № 219 и от 26.08.2006 № 530.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14.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Добровольное страхование медицинских расходов; медицинское обслуживание за счет средств нанимателя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Вопросы добровольного страхования регулируются Указами Президента Республики Беларусь от 12.05.2005 № 219 и от 25.08.2006 № 530. Рекомендуется предусматривать: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для организации медицинского обслуживания на предприятиях создание медпунктов;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компенсацию затрат за медицинское обслуживание.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ind w:left="80"/>
            </w:pPr>
            <w:r>
              <w:t>Расходы производятся за счет прибыли, остающейся после налогообложения.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15.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Льготные санаторно-курортные путевки на оздоровление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Указанный вопрос регулируется Указом Президента Республики Беларусь от 28.08.2006 № 542 «О санаторно-курортном лечении и оздоровлении населения» и статьей 12 Закона Республики Беларусь «О государственных социальных льготах, правах и гарантиях для отдельных категорий граждан».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Обеспечение граждан путевками на санаторно-курортное лечение и оздоровление осуществляется в пределах средств государственного социального страхования и республиканского бюджета, выделенных на эти цели законом о бюджете на очередной финансовый год. Рекомендуется обеспечивать высококвалифицированных работников, несовершеннолетних детей работников путевками бесплатно либо с частичной оплатой работником (10%). Расходы производятся за счет прибыли, остающейся после налогообложения.</w:t>
            </w:r>
          </w:p>
        </w:tc>
      </w:tr>
    </w:tbl>
    <w:p w:rsidR="00CE18BD" w:rsidRDefault="00CE18BD" w:rsidP="00CE18BD">
      <w:pPr>
        <w:rPr>
          <w:rFonts w:cs="Times New Roman"/>
          <w:color w:val="auto"/>
          <w:sz w:val="2"/>
          <w:szCs w:val="2"/>
        </w:rPr>
      </w:pPr>
    </w:p>
    <w:p w:rsidR="00CE18BD" w:rsidRDefault="00CE18BD" w:rsidP="00CE18BD">
      <w:pPr>
        <w:spacing w:line="1740" w:lineRule="exact"/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3562"/>
        <w:gridCol w:w="6125"/>
      </w:tblGrid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16.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t>Физкультурно-оздоровительные, спортивные, культурно-массовые мероприятия, туристические поездки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60" w:line="240" w:lineRule="auto"/>
              <w:jc w:val="both"/>
            </w:pPr>
            <w:r>
              <w:t>Рекомендуется предусматривать: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60" w:line="226" w:lineRule="exact"/>
              <w:jc w:val="both"/>
            </w:pPr>
            <w:r>
              <w:t>оплату культурно-просветительных и спортивно-оздоровительных мероприятий;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60" w:line="240" w:lineRule="auto"/>
              <w:jc w:val="both"/>
            </w:pPr>
            <w:proofErr w:type="gramStart"/>
            <w:r>
              <w:t>оплат}' услуг и абонементов;</w:t>
            </w:r>
            <w:proofErr w:type="gramEnd"/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60" w:after="60" w:line="240" w:lineRule="auto"/>
              <w:jc w:val="both"/>
            </w:pPr>
            <w:r>
              <w:t>оплату новогодних подарков детям и т.д.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60" w:line="226" w:lineRule="exact"/>
              <w:jc w:val="both"/>
            </w:pPr>
            <w:r>
              <w:t>Расходы производятся за счет прибыли, остающейся после налогообложения.</w:t>
            </w:r>
          </w:p>
        </w:tc>
      </w:tr>
      <w:tr w:rsidR="00CE18BD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17.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</w:pPr>
            <w:r>
              <w:t>Услуги детских дошкольных учреждений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jc w:val="both"/>
            </w:pPr>
            <w:r>
              <w:t>Рекомендуется предусматривать оплату (частичную оплату) детских дошкольных учреждений.</w:t>
            </w:r>
          </w:p>
          <w:p w:rsidR="00CE18BD" w:rsidRDefault="00CE18BD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jc w:val="both"/>
            </w:pPr>
            <w:r>
              <w:t>Расходы производятся за счет прибыли, остающейся после налогообложения.</w:t>
            </w:r>
          </w:p>
        </w:tc>
      </w:tr>
    </w:tbl>
    <w:p w:rsidR="00CE18BD" w:rsidRDefault="00CE18BD" w:rsidP="00CE18BD">
      <w:pPr>
        <w:rPr>
          <w:rFonts w:cs="Times New Roman"/>
          <w:color w:val="auto"/>
          <w:sz w:val="2"/>
          <w:szCs w:val="2"/>
        </w:rPr>
      </w:pPr>
    </w:p>
    <w:p w:rsidR="00845DF3" w:rsidRDefault="00845DF3"/>
    <w:sectPr w:rsidR="00845DF3" w:rsidSect="00CE18BD">
      <w:pgSz w:w="11905" w:h="16837"/>
      <w:pgMar w:top="789" w:right="302" w:bottom="78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E18BD"/>
    <w:rsid w:val="00441F46"/>
    <w:rsid w:val="00580118"/>
    <w:rsid w:val="005E1532"/>
    <w:rsid w:val="00790F6C"/>
    <w:rsid w:val="00845DF3"/>
    <w:rsid w:val="00CE18BD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B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E18BD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4">
    <w:name w:val="Body Text"/>
    <w:basedOn w:val="a"/>
    <w:link w:val="a3"/>
    <w:rsid w:val="00CE18BD"/>
    <w:pPr>
      <w:shd w:val="clear" w:color="auto" w:fill="FFFFFF"/>
      <w:spacing w:before="120" w:line="211" w:lineRule="exac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CE18B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1354</Words>
  <Characters>7724</Characters>
  <Application>Microsoft Office Word</Application>
  <DocSecurity>0</DocSecurity>
  <Lines>64</Lines>
  <Paragraphs>18</Paragraphs>
  <ScaleCrop>false</ScaleCrop>
  <Company>Microsoft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2019-03-25T14:16:00Z</dcterms:created>
  <dcterms:modified xsi:type="dcterms:W3CDTF">2019-03-25T14:17:00Z</dcterms:modified>
</cp:coreProperties>
</file>